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宋体" w:hAnsi="宋体"/>
          <w:b/>
          <w:sz w:val="40"/>
          <w:szCs w:val="40"/>
        </w:rPr>
      </w:pPr>
      <w:r>
        <w:rPr>
          <w:rFonts w:hint="eastAsia" w:ascii="宋体" w:hAnsi="宋体"/>
          <w:b/>
          <w:sz w:val="40"/>
          <w:szCs w:val="40"/>
        </w:rPr>
        <w:t>河北省全国专利代理人资格考试培训班课程表</w:t>
      </w:r>
    </w:p>
    <w:tbl>
      <w:tblPr>
        <w:tblStyle w:val="4"/>
        <w:tblpPr w:leftFromText="180" w:rightFromText="180" w:vertAnchor="text" w:horzAnchor="margin" w:tblpXSpec="center" w:tblpY="158"/>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395"/>
        <w:gridCol w:w="2325"/>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32"/>
                <w:szCs w:val="32"/>
              </w:rPr>
            </w:pPr>
            <w:r>
              <w:rPr>
                <w:rFonts w:hint="eastAsia"/>
                <w:b/>
                <w:sz w:val="32"/>
                <w:szCs w:val="32"/>
              </w:rPr>
              <w:t>期次</w:t>
            </w:r>
          </w:p>
        </w:tc>
        <w:tc>
          <w:tcPr>
            <w:tcW w:w="3720" w:type="dxa"/>
            <w:gridSpan w:val="2"/>
            <w:tcBorders>
              <w:top w:val="single" w:color="auto" w:sz="4" w:space="0"/>
              <w:left w:val="single" w:color="auto" w:sz="4" w:space="0"/>
              <w:bottom w:val="single" w:color="auto" w:sz="4" w:space="0"/>
              <w:right w:val="single" w:color="auto" w:sz="4" w:space="0"/>
            </w:tcBorders>
            <w:vAlign w:val="center"/>
          </w:tcPr>
          <w:p>
            <w:pPr>
              <w:jc w:val="center"/>
              <w:rPr>
                <w:b/>
                <w:sz w:val="32"/>
                <w:szCs w:val="32"/>
              </w:rPr>
            </w:pPr>
            <w:r>
              <w:rPr>
                <w:rFonts w:hint="eastAsia"/>
                <w:b/>
                <w:sz w:val="32"/>
                <w:szCs w:val="32"/>
              </w:rPr>
              <w:t>授课时间</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b/>
                <w:sz w:val="32"/>
                <w:szCs w:val="32"/>
              </w:rPr>
            </w:pPr>
            <w:r>
              <w:rPr>
                <w:rFonts w:hint="eastAsia"/>
                <w:b/>
                <w:sz w:val="32"/>
                <w:szCs w:val="32"/>
              </w:rPr>
              <w:t>授课内容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ind w:left="113" w:right="113"/>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lang w:eastAsia="zh-CN"/>
              </w:rPr>
              <w:t>第</w:t>
            </w:r>
            <w:r>
              <w:rPr>
                <w:rFonts w:hint="eastAsia" w:ascii="仿宋_GB2312" w:eastAsia="仿宋_GB2312"/>
                <w:sz w:val="24"/>
              </w:rPr>
              <w:t>一期</w:t>
            </w:r>
          </w:p>
        </w:tc>
        <w:tc>
          <w:tcPr>
            <w:tcW w:w="1395"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上午8:</w:t>
            </w:r>
            <w:r>
              <w:rPr>
                <w:rFonts w:hint="eastAsia" w:ascii="仿宋_GB2312" w:eastAsia="仿宋_GB2312"/>
                <w:sz w:val="24"/>
                <w:lang w:val="en-US" w:eastAsia="zh-CN"/>
              </w:rPr>
              <w:t>5</w:t>
            </w:r>
            <w:r>
              <w:rPr>
                <w:rFonts w:hint="eastAsia" w:ascii="仿宋_GB2312" w:eastAsia="仿宋_GB2312"/>
                <w:sz w:val="24"/>
              </w:rPr>
              <w:t>0-</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0</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eastAsia="zh-CN"/>
              </w:rPr>
              <w:t>开班式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textDirection w:val="tbRlV"/>
            <w:vAlign w:val="center"/>
          </w:tcPr>
          <w:p>
            <w:pPr>
              <w:ind w:left="113" w:right="113"/>
              <w:rPr>
                <w:rFonts w:hint="eastAsia" w:ascii="仿宋_GB2312" w:eastAsia="仿宋_GB2312"/>
                <w:sz w:val="24"/>
              </w:rPr>
            </w:pPr>
          </w:p>
        </w:tc>
        <w:tc>
          <w:tcPr>
            <w:tcW w:w="1395" w:type="dxa"/>
            <w:vMerge w:val="continue"/>
            <w:tcBorders>
              <w:left w:val="single" w:color="auto" w:sz="4" w:space="0"/>
              <w:right w:val="single" w:color="auto" w:sz="4" w:space="0"/>
            </w:tcBorders>
            <w:vAlign w:val="center"/>
          </w:tcPr>
          <w:p>
            <w:pPr>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1</w:t>
            </w:r>
            <w:r>
              <w:rPr>
                <w:rFonts w:hint="eastAsia" w:ascii="仿宋_GB2312" w:eastAsia="仿宋_GB2312"/>
                <w:sz w:val="24"/>
              </w:rPr>
              <w:t>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申请获得专利权的程序、手续及发明初审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2</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专利制度概论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3</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专利权的实施与保护，最高人民法院关于专利的司法解释、侵权刑事案件的司法解释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ind w:left="113" w:right="113"/>
              <w:rPr>
                <w:rFonts w:hint="eastAsia" w:ascii="仿宋_GB2312" w:eastAsia="仿宋_GB2312"/>
                <w:sz w:val="24"/>
              </w:rPr>
            </w:pPr>
            <w:r>
              <w:rPr>
                <w:rFonts w:hint="eastAsia" w:ascii="仿宋_GB2312" w:eastAsia="仿宋_GB2312"/>
                <w:sz w:val="24"/>
              </w:rPr>
              <w:t xml:space="preserve">          第二期</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7</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授予专利权的实质条件及发明实审程序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8</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实用新型的保护客体及初步审查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rPr>
              <w:t>外观设计专利申请的初步审查及洛迦诺协定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jc w:val="center"/>
              <w:rPr>
                <w:rFonts w:hint="eastAsia" w:ascii="仿宋_GB2312" w:eastAsia="仿宋_GB2312"/>
                <w:sz w:val="24"/>
              </w:rPr>
            </w:pP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9</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发明及实用新型专利申请文件的撰写及实例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continue"/>
            <w:tcBorders>
              <w:left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eastAsia="仿宋_GB2312"/>
                <w:sz w:val="24"/>
                <w:lang w:val="en-US" w:eastAsia="zh-CN"/>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hint="eastAsia" w:ascii="仿宋_GB2312" w:eastAsia="仿宋_GB2312"/>
                <w:sz w:val="24"/>
              </w:rPr>
            </w:pPr>
            <w:r>
              <w:rPr>
                <w:rFonts w:hint="eastAsia" w:ascii="仿宋_GB2312" w:eastAsia="仿宋_GB2312"/>
                <w:sz w:val="24"/>
              </w:rPr>
              <w:t>第三期</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15</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审查意见通知书答复及对申请文件的修改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16</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专利申请的复审与专利权的无效宣告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right w:val="single" w:color="auto" w:sz="4" w:space="0"/>
            </w:tcBorders>
            <w:vAlign w:val="center"/>
          </w:tcPr>
          <w:p>
            <w:pPr>
              <w:widowControl/>
              <w:jc w:val="left"/>
              <w:rPr>
                <w:rFonts w:ascii="仿宋_GB2312" w:eastAsia="仿宋_GB2312"/>
                <w:sz w:val="24"/>
              </w:rPr>
            </w:pPr>
          </w:p>
        </w:tc>
        <w:tc>
          <w:tcPr>
            <w:tcW w:w="1395"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月</w:t>
            </w:r>
            <w:r>
              <w:rPr>
                <w:rFonts w:hint="eastAsia" w:ascii="仿宋_GB2312" w:eastAsia="仿宋_GB2312"/>
                <w:sz w:val="24"/>
                <w:lang w:val="en-US" w:eastAsia="zh-CN"/>
              </w:rPr>
              <w:t>17</w:t>
            </w:r>
            <w:r>
              <w:rPr>
                <w:rFonts w:hint="eastAsia" w:ascii="仿宋_GB2312" w:eastAsia="仿宋_GB2312"/>
                <w:sz w:val="24"/>
              </w:rPr>
              <w:t>日</w:t>
            </w: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上午</w:t>
            </w:r>
            <w:r>
              <w:rPr>
                <w:rFonts w:hint="eastAsia" w:ascii="仿宋_GB2312" w:eastAsia="仿宋_GB2312"/>
                <w:sz w:val="24"/>
                <w:lang w:val="en-US" w:eastAsia="zh-CN"/>
              </w:rPr>
              <w:t>9</w:t>
            </w:r>
            <w:r>
              <w:rPr>
                <w:rFonts w:hint="eastAsia" w:ascii="仿宋_GB2312" w:eastAsia="仿宋_GB2312"/>
                <w:sz w:val="24"/>
              </w:rPr>
              <w:t>:</w:t>
            </w:r>
            <w:r>
              <w:rPr>
                <w:rFonts w:hint="eastAsia" w:ascii="仿宋_GB2312" w:eastAsia="仿宋_GB2312"/>
                <w:sz w:val="24"/>
                <w:lang w:val="en-US" w:eastAsia="zh-CN"/>
              </w:rPr>
              <w:t>0</w:t>
            </w:r>
            <w:r>
              <w:rPr>
                <w:rFonts w:hint="eastAsia" w:ascii="仿宋_GB2312" w:eastAsia="仿宋_GB2312"/>
                <w:sz w:val="24"/>
              </w:rPr>
              <w:t>0-12:00</w:t>
            </w:r>
          </w:p>
        </w:tc>
        <w:tc>
          <w:tcPr>
            <w:tcW w:w="4826" w:type="dxa"/>
            <w:vMerge w:val="restart"/>
            <w:tcBorders>
              <w:top w:val="single" w:color="auto" w:sz="4" w:space="0"/>
              <w:left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无效宣告请求书的撰写、针对无效宣告的意见陈述书的撰写及无效程序中对权利要求书的修改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95" w:type="dxa"/>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32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仿宋_GB2312" w:eastAsia="仿宋_GB2312"/>
                <w:sz w:val="24"/>
              </w:rPr>
            </w:pPr>
            <w:r>
              <w:rPr>
                <w:rFonts w:hint="eastAsia" w:ascii="仿宋_GB2312" w:eastAsia="仿宋_GB2312"/>
                <w:sz w:val="24"/>
              </w:rPr>
              <w:t>下午14:30-1</w:t>
            </w:r>
            <w:r>
              <w:rPr>
                <w:rFonts w:hint="eastAsia" w:ascii="仿宋_GB2312" w:eastAsia="仿宋_GB2312"/>
                <w:sz w:val="24"/>
                <w:lang w:val="en-US" w:eastAsia="zh-CN"/>
              </w:rPr>
              <w:t>7</w:t>
            </w:r>
            <w:r>
              <w:rPr>
                <w:rFonts w:hint="eastAsia" w:ascii="仿宋_GB2312" w:eastAsia="仿宋_GB2312"/>
                <w:sz w:val="24"/>
              </w:rPr>
              <w:t>:</w:t>
            </w:r>
            <w:r>
              <w:rPr>
                <w:rFonts w:hint="eastAsia" w:ascii="仿宋_GB2312" w:eastAsia="仿宋_GB2312"/>
                <w:sz w:val="24"/>
                <w:lang w:val="en-US" w:eastAsia="zh-CN"/>
              </w:rPr>
              <w:t>3</w:t>
            </w:r>
            <w:r>
              <w:rPr>
                <w:rFonts w:hint="eastAsia" w:ascii="仿宋_GB2312" w:eastAsia="仿宋_GB2312"/>
                <w:sz w:val="24"/>
              </w:rPr>
              <w:t>0</w:t>
            </w:r>
          </w:p>
        </w:tc>
        <w:tc>
          <w:tcPr>
            <w:tcW w:w="4826" w:type="dxa"/>
            <w:vMerge w:val="continue"/>
            <w:tcBorders>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bl>
    <w:p>
      <w:pPr>
        <w:pBdr>
          <w:top w:val="none" w:color="000000" w:sz="0" w:space="0"/>
          <w:left w:val="none" w:color="000000" w:sz="0" w:space="0"/>
          <w:bottom w:val="none" w:color="000000" w:sz="0" w:space="0"/>
          <w:right w:val="none" w:color="000000" w:sz="0" w:space="0"/>
        </w:pBdr>
        <w:autoSpaceDN w:val="0"/>
        <w:spacing w:line="54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注：授课内容以培训班实际讲授为准。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43"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85D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2017-08-16T01:59:04Z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